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8684E" w14:textId="0B4DD1BB" w:rsidR="00BE1BE2" w:rsidRDefault="00BE1BE2" w:rsidP="00BE1BE2">
      <w:pPr>
        <w:shd w:val="clear" w:color="auto" w:fill="FFFFFF"/>
        <w:spacing w:after="120" w:line="420" w:lineRule="atLeast"/>
        <w:jc w:val="center"/>
        <w:rPr>
          <w:rFonts w:ascii="Helvetica" w:eastAsia="Times New Roman" w:hAnsi="Helvetica" w:cs="Helvetica"/>
          <w:b/>
          <w:bCs/>
          <w:color w:val="333333"/>
          <w:spacing w:val="2"/>
          <w:sz w:val="21"/>
          <w:szCs w:val="21"/>
        </w:rPr>
      </w:pPr>
      <w:r>
        <w:rPr>
          <w:rFonts w:ascii="Helvetica" w:eastAsia="Times New Roman" w:hAnsi="Helvetica" w:cs="Helvetica"/>
          <w:b/>
          <w:bCs/>
          <w:color w:val="333333"/>
          <w:spacing w:val="2"/>
          <w:sz w:val="21"/>
          <w:szCs w:val="21"/>
        </w:rPr>
        <w:t xml:space="preserve">Do you agree or disagree and why 75 words </w:t>
      </w:r>
      <w:proofErr w:type="gramStart"/>
      <w:r>
        <w:rPr>
          <w:rFonts w:ascii="Helvetica" w:eastAsia="Times New Roman" w:hAnsi="Helvetica" w:cs="Helvetica"/>
          <w:b/>
          <w:bCs/>
          <w:color w:val="333333"/>
          <w:spacing w:val="2"/>
          <w:sz w:val="21"/>
          <w:szCs w:val="21"/>
        </w:rPr>
        <w:t>each</w:t>
      </w:r>
      <w:proofErr w:type="gramEnd"/>
    </w:p>
    <w:p w14:paraId="5E2B2C4B" w14:textId="0DB26EFC" w:rsidR="00BE1BE2" w:rsidRPr="00BE1BE2" w:rsidRDefault="00BE1BE2" w:rsidP="00BE1BE2">
      <w:pPr>
        <w:shd w:val="clear" w:color="auto" w:fill="FFFFFF"/>
        <w:spacing w:after="120" w:line="420" w:lineRule="atLeast"/>
        <w:jc w:val="center"/>
        <w:rPr>
          <w:rFonts w:ascii="Helvetica" w:eastAsia="Times New Roman" w:hAnsi="Helvetica" w:cs="Helvetica"/>
          <w:color w:val="333333"/>
          <w:spacing w:val="2"/>
          <w:sz w:val="21"/>
          <w:szCs w:val="21"/>
        </w:rPr>
      </w:pPr>
      <w:r w:rsidRPr="00BE1BE2">
        <w:rPr>
          <w:rFonts w:ascii="Helvetica" w:eastAsia="Times New Roman" w:hAnsi="Helvetica" w:cs="Helvetica"/>
          <w:b/>
          <w:bCs/>
          <w:color w:val="333333"/>
          <w:spacing w:val="2"/>
          <w:sz w:val="21"/>
          <w:szCs w:val="21"/>
        </w:rPr>
        <w:t>Ethical Awareness and its Challenges</w:t>
      </w:r>
    </w:p>
    <w:p w14:paraId="394F2D50" w14:textId="3C651A65" w:rsidR="00BE1BE2" w:rsidRPr="00BE1BE2" w:rsidRDefault="00BE1BE2" w:rsidP="00BE1BE2">
      <w:pPr>
        <w:pStyle w:val="ListParagraph"/>
        <w:numPr>
          <w:ilvl w:val="0"/>
          <w:numId w:val="4"/>
        </w:numPr>
        <w:shd w:val="clear" w:color="auto" w:fill="FFFFFF"/>
        <w:spacing w:after="120" w:line="420" w:lineRule="atLeast"/>
        <w:rPr>
          <w:rFonts w:ascii="Helvetica" w:eastAsia="Times New Roman" w:hAnsi="Helvetica" w:cs="Helvetica"/>
          <w:color w:val="333333"/>
          <w:spacing w:val="2"/>
          <w:sz w:val="21"/>
          <w:szCs w:val="21"/>
        </w:rPr>
      </w:pPr>
      <w:proofErr w:type="gramStart"/>
      <w:r>
        <w:rPr>
          <w:rFonts w:ascii="Helvetica" w:hAnsi="Helvetica" w:cs="Helvetica"/>
          <w:color w:val="333333"/>
          <w:spacing w:val="2"/>
          <w:sz w:val="21"/>
          <w:szCs w:val="21"/>
          <w:shd w:val="clear" w:color="auto" w:fill="FFFFFF"/>
        </w:rPr>
        <w:t>Erin,</w:t>
      </w:r>
      <w:r>
        <w:rPr>
          <w:rFonts w:ascii="Helvetica" w:hAnsi="Helvetica" w:cs="Helvetica"/>
          <w:color w:val="333333"/>
          <w:spacing w:val="2"/>
          <w:sz w:val="21"/>
          <w:szCs w:val="21"/>
          <w:shd w:val="clear" w:color="auto" w:fill="FFFFFF"/>
        </w:rPr>
        <w:t xml:space="preserve">  </w:t>
      </w:r>
      <w:r w:rsidRPr="00BE1BE2">
        <w:rPr>
          <w:rFonts w:ascii="Helvetica" w:eastAsia="Times New Roman" w:hAnsi="Helvetica" w:cs="Helvetica"/>
          <w:color w:val="333333"/>
          <w:spacing w:val="2"/>
          <w:sz w:val="21"/>
          <w:szCs w:val="21"/>
        </w:rPr>
        <w:t>Ferrell</w:t>
      </w:r>
      <w:proofErr w:type="gramEnd"/>
      <w:r w:rsidRPr="00BE1BE2">
        <w:rPr>
          <w:rFonts w:ascii="Helvetica" w:eastAsia="Times New Roman" w:hAnsi="Helvetica" w:cs="Helvetica"/>
          <w:color w:val="333333"/>
          <w:spacing w:val="2"/>
          <w:sz w:val="21"/>
          <w:szCs w:val="21"/>
        </w:rPr>
        <w:t xml:space="preserve"> et al. (2013) report that businesses often make decisions and then only afterward </w:t>
      </w:r>
      <w:proofErr w:type="spellStart"/>
      <w:r w:rsidRPr="00BE1BE2">
        <w:rPr>
          <w:rFonts w:ascii="Helvetica" w:eastAsia="Times New Roman" w:hAnsi="Helvetica" w:cs="Helvetica"/>
          <w:color w:val="333333"/>
          <w:spacing w:val="2"/>
          <w:sz w:val="21"/>
          <w:szCs w:val="21"/>
        </w:rPr>
        <w:t>ealize</w:t>
      </w:r>
      <w:proofErr w:type="spellEnd"/>
      <w:r w:rsidRPr="00BE1BE2">
        <w:rPr>
          <w:rFonts w:ascii="Helvetica" w:eastAsia="Times New Roman" w:hAnsi="Helvetica" w:cs="Helvetica"/>
          <w:color w:val="333333"/>
          <w:spacing w:val="2"/>
          <w:sz w:val="21"/>
          <w:szCs w:val="21"/>
        </w:rPr>
        <w:t xml:space="preserve"> there is an ethical component they did not recognize. Because of this, Ferrell et al. (2013) maintain that the first step in understanding ethics in business “is to develop ethical issue awareness” (p. 57). Ferrell et al. contend that it can sometimes be challenging to identify an ethical issue. For example, when does a small gift become a bribe? When does “puff” in an advertisement become a lie? Our own personal morals can be comparatively easy to measure and understand. Still, the work environment is much more </w:t>
      </w:r>
      <w:proofErr w:type="gramStart"/>
      <w:r w:rsidRPr="00BE1BE2">
        <w:rPr>
          <w:rFonts w:ascii="Helvetica" w:eastAsia="Times New Roman" w:hAnsi="Helvetica" w:cs="Helvetica"/>
          <w:color w:val="333333"/>
          <w:spacing w:val="2"/>
          <w:sz w:val="21"/>
          <w:szCs w:val="21"/>
        </w:rPr>
        <w:t>complex</w:t>
      </w:r>
      <w:proofErr w:type="gramEnd"/>
      <w:r w:rsidRPr="00BE1BE2">
        <w:rPr>
          <w:rFonts w:ascii="Helvetica" w:eastAsia="Times New Roman" w:hAnsi="Helvetica" w:cs="Helvetica"/>
          <w:color w:val="333333"/>
          <w:spacing w:val="2"/>
          <w:sz w:val="21"/>
          <w:szCs w:val="21"/>
        </w:rPr>
        <w:t xml:space="preserve"> and Ferrell et al. say that it makes it much harder to understand and eliminate ethical issues.</w:t>
      </w:r>
    </w:p>
    <w:p w14:paraId="2D8A1767" w14:textId="77777777" w:rsidR="00BE1BE2" w:rsidRPr="00BE1BE2" w:rsidRDefault="00BE1BE2" w:rsidP="00BE1BE2">
      <w:pPr>
        <w:shd w:val="clear" w:color="auto" w:fill="FFFFFF"/>
        <w:spacing w:after="120" w:line="420" w:lineRule="atLeast"/>
        <w:ind w:firstLine="720"/>
        <w:rPr>
          <w:rFonts w:ascii="Helvetica" w:eastAsia="Times New Roman" w:hAnsi="Helvetica" w:cs="Helvetica"/>
          <w:color w:val="333333"/>
          <w:spacing w:val="2"/>
          <w:sz w:val="21"/>
          <w:szCs w:val="21"/>
        </w:rPr>
      </w:pPr>
      <w:r w:rsidRPr="00BE1BE2">
        <w:rPr>
          <w:rFonts w:ascii="Helvetica" w:eastAsia="Times New Roman" w:hAnsi="Helvetica" w:cs="Helvetica"/>
          <w:color w:val="333333"/>
          <w:spacing w:val="2"/>
          <w:sz w:val="21"/>
          <w:szCs w:val="21"/>
        </w:rPr>
        <w:t>Of critical importance to businesses is how they can limit this ethical risk and comply with legal requirements. The Ethics and Compliance Initiative (n.d.) offers five ways that can mitigate this risk. They are:</w:t>
      </w:r>
    </w:p>
    <w:p w14:paraId="25B08CE2" w14:textId="77777777" w:rsidR="00BE1BE2" w:rsidRPr="00BE1BE2" w:rsidRDefault="00BE1BE2" w:rsidP="00BE1BE2">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Honestly assess your needs and resources.</w:t>
      </w:r>
    </w:p>
    <w:p w14:paraId="01197201" w14:textId="77777777" w:rsidR="00BE1BE2" w:rsidRPr="00BE1BE2" w:rsidRDefault="00BE1BE2" w:rsidP="00BE1BE2">
      <w:pPr>
        <w:numPr>
          <w:ilvl w:val="1"/>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Start with a good plan that addresses the ethical challenges unique to your business. Identify the most significant areas of risk. </w:t>
      </w:r>
    </w:p>
    <w:p w14:paraId="483730CF" w14:textId="77777777" w:rsidR="00BE1BE2" w:rsidRPr="00BE1BE2" w:rsidRDefault="00BE1BE2" w:rsidP="00BE1BE2">
      <w:pPr>
        <w:numPr>
          <w:ilvl w:val="1"/>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Clearly state the values that are important to your business. </w:t>
      </w:r>
    </w:p>
    <w:p w14:paraId="085841A2" w14:textId="77777777" w:rsidR="00BE1BE2" w:rsidRPr="00BE1BE2" w:rsidRDefault="00BE1BE2" w:rsidP="00BE1BE2">
      <w:pPr>
        <w:numPr>
          <w:ilvl w:val="1"/>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Identify your ethical resources and the support most needed by employees. </w:t>
      </w:r>
    </w:p>
    <w:p w14:paraId="3CDA86EB" w14:textId="77777777" w:rsidR="00BE1BE2" w:rsidRPr="00BE1BE2" w:rsidRDefault="00BE1BE2" w:rsidP="00BE1BE2">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Establish a strong foundation.</w:t>
      </w:r>
    </w:p>
    <w:p w14:paraId="2676BF83" w14:textId="77777777" w:rsidR="00BE1BE2" w:rsidRPr="00BE1BE2" w:rsidRDefault="00BE1BE2" w:rsidP="00BE1BE2">
      <w:pPr>
        <w:numPr>
          <w:ilvl w:val="1"/>
          <w:numId w:val="1"/>
        </w:numPr>
        <w:shd w:val="clear" w:color="auto" w:fill="FFFFFF"/>
        <w:spacing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Develop written standards of what type of conduct is expected.</w:t>
      </w:r>
    </w:p>
    <w:p w14:paraId="349DCBC6" w14:textId="77777777" w:rsidR="00BE1BE2" w:rsidRPr="00BE1BE2" w:rsidRDefault="00BE1BE2" w:rsidP="00BE1BE2">
      <w:pPr>
        <w:numPr>
          <w:ilvl w:val="1"/>
          <w:numId w:val="2"/>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Provide training on how ethical standards can be met.</w:t>
      </w:r>
    </w:p>
    <w:p w14:paraId="249F33D6" w14:textId="77777777" w:rsidR="00BE1BE2" w:rsidRPr="00BE1BE2" w:rsidRDefault="00BE1BE2" w:rsidP="00BE1BE2">
      <w:pPr>
        <w:numPr>
          <w:ilvl w:val="1"/>
          <w:numId w:val="2"/>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Provide a way for employees to report violations.</w:t>
      </w:r>
    </w:p>
    <w:p w14:paraId="0A946878" w14:textId="77777777" w:rsidR="00BE1BE2" w:rsidRPr="00BE1BE2" w:rsidRDefault="00BE1BE2" w:rsidP="00BE1BE2">
      <w:pPr>
        <w:numPr>
          <w:ilvl w:val="1"/>
          <w:numId w:val="2"/>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Make ethical conduct a part of performance evaluations.</w:t>
      </w:r>
    </w:p>
    <w:p w14:paraId="7A788142" w14:textId="77777777" w:rsidR="00BE1BE2" w:rsidRPr="00BE1BE2" w:rsidRDefault="00BE1BE2" w:rsidP="00BE1BE2">
      <w:pPr>
        <w:numPr>
          <w:ilvl w:val="1"/>
          <w:numId w:val="2"/>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Discipline violators.</w:t>
      </w:r>
    </w:p>
    <w:p w14:paraId="7C03AD9F" w14:textId="77777777" w:rsidR="00BE1BE2" w:rsidRPr="00BE1BE2" w:rsidRDefault="00BE1BE2" w:rsidP="00BE1BE2">
      <w:pPr>
        <w:numPr>
          <w:ilvl w:val="0"/>
          <w:numId w:val="2"/>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Make integrity a culture that extends from the top down. Management should:</w:t>
      </w:r>
    </w:p>
    <w:p w14:paraId="3428954A" w14:textId="77777777" w:rsidR="00BE1BE2" w:rsidRPr="00BE1BE2" w:rsidRDefault="00BE1BE2" w:rsidP="00BE1BE2">
      <w:pPr>
        <w:numPr>
          <w:ilvl w:val="1"/>
          <w:numId w:val="2"/>
        </w:numPr>
        <w:shd w:val="clear" w:color="auto" w:fill="FFFFFF"/>
        <w:spacing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lastRenderedPageBreak/>
        <w:t>Talk about ethics</w:t>
      </w:r>
    </w:p>
    <w:p w14:paraId="13F3FA59" w14:textId="77777777" w:rsidR="00BE1BE2" w:rsidRPr="00BE1BE2" w:rsidRDefault="00BE1BE2" w:rsidP="00BE1BE2">
      <w:pPr>
        <w:numPr>
          <w:ilvl w:val="1"/>
          <w:numId w:val="3"/>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Keep employees informed about ethical issues affecting them.</w:t>
      </w:r>
    </w:p>
    <w:p w14:paraId="11D7E03B" w14:textId="77777777" w:rsidR="00BE1BE2" w:rsidRPr="00BE1BE2" w:rsidRDefault="00BE1BE2" w:rsidP="00BE1BE2">
      <w:pPr>
        <w:numPr>
          <w:ilvl w:val="1"/>
          <w:numId w:val="3"/>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Keep promises made to stakeholders.</w:t>
      </w:r>
    </w:p>
    <w:p w14:paraId="21C1FE3E" w14:textId="77777777" w:rsidR="00BE1BE2" w:rsidRPr="00BE1BE2" w:rsidRDefault="00BE1BE2" w:rsidP="00BE1BE2">
      <w:pPr>
        <w:numPr>
          <w:ilvl w:val="1"/>
          <w:numId w:val="3"/>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Model ethics, both personally and professionally.</w:t>
      </w:r>
    </w:p>
    <w:p w14:paraId="2A435CF4" w14:textId="77777777" w:rsidR="00BE1BE2" w:rsidRPr="00BE1BE2" w:rsidRDefault="00BE1BE2" w:rsidP="00BE1BE2">
      <w:pPr>
        <w:numPr>
          <w:ilvl w:val="0"/>
          <w:numId w:val="3"/>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Reward ethical behavior in promotions, raises, and recognition.</w:t>
      </w:r>
    </w:p>
    <w:p w14:paraId="7551BA9A" w14:textId="77777777" w:rsidR="00BE1BE2" w:rsidRPr="00BE1BE2" w:rsidRDefault="00BE1BE2" w:rsidP="00BE1BE2">
      <w:pPr>
        <w:numPr>
          <w:ilvl w:val="0"/>
          <w:numId w:val="3"/>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BE1BE2">
        <w:rPr>
          <w:rFonts w:ascii="Helvetica" w:eastAsia="Times New Roman" w:hAnsi="Helvetica" w:cs="Helvetica"/>
          <w:color w:val="0E101A"/>
          <w:spacing w:val="2"/>
          <w:sz w:val="21"/>
          <w:szCs w:val="21"/>
        </w:rPr>
        <w:t>As situations and needs change, continually reevaluate the ethics initiative (Ethics and Compliance Initiative, n.d.). </w:t>
      </w:r>
    </w:p>
    <w:p w14:paraId="5B70AE77" w14:textId="77777777" w:rsidR="00BE1BE2" w:rsidRPr="00BE1BE2" w:rsidRDefault="00BE1BE2" w:rsidP="00BE1BE2">
      <w:pPr>
        <w:shd w:val="clear" w:color="auto" w:fill="FFFFFF"/>
        <w:spacing w:after="120" w:line="420" w:lineRule="atLeast"/>
        <w:ind w:firstLine="720"/>
        <w:rPr>
          <w:rFonts w:ascii="Helvetica" w:eastAsia="Times New Roman" w:hAnsi="Helvetica" w:cs="Helvetica"/>
          <w:color w:val="333333"/>
          <w:spacing w:val="2"/>
          <w:sz w:val="21"/>
          <w:szCs w:val="21"/>
        </w:rPr>
      </w:pPr>
      <w:r w:rsidRPr="00BE1BE2">
        <w:rPr>
          <w:rFonts w:ascii="Helvetica" w:eastAsia="Times New Roman" w:hAnsi="Helvetica" w:cs="Helvetica"/>
          <w:color w:val="333333"/>
          <w:spacing w:val="2"/>
          <w:sz w:val="21"/>
          <w:szCs w:val="21"/>
        </w:rPr>
        <w:t xml:space="preserve">While the steps recommended by the Ethics and Compliance Initiative (n.d.) are far-reaching and comprehensive, </w:t>
      </w:r>
      <w:proofErr w:type="spellStart"/>
      <w:r w:rsidRPr="00BE1BE2">
        <w:rPr>
          <w:rFonts w:ascii="Helvetica" w:eastAsia="Times New Roman" w:hAnsi="Helvetica" w:cs="Helvetica"/>
          <w:color w:val="333333"/>
          <w:spacing w:val="2"/>
          <w:sz w:val="21"/>
          <w:szCs w:val="21"/>
        </w:rPr>
        <w:t>Scordis</w:t>
      </w:r>
      <w:proofErr w:type="spellEnd"/>
      <w:r w:rsidRPr="00BE1BE2">
        <w:rPr>
          <w:rFonts w:ascii="Helvetica" w:eastAsia="Times New Roman" w:hAnsi="Helvetica" w:cs="Helvetica"/>
          <w:color w:val="333333"/>
          <w:spacing w:val="2"/>
          <w:sz w:val="21"/>
          <w:szCs w:val="21"/>
        </w:rPr>
        <w:t xml:space="preserve"> (2011) warns that ethical judgments are not static; instead, they are continually changing. Ethical judgments are vague, not explicit, and they are particular and not universal. Because of this, positive moral guidance is of limited value. By being patient and prudent, and continually striving for improvement, management can substantially enhance their abilities in the risk-modeling process.  </w:t>
      </w:r>
    </w:p>
    <w:p w14:paraId="0CE1E346" w14:textId="77777777" w:rsidR="00BE1BE2" w:rsidRPr="00BE1BE2" w:rsidRDefault="00BE1BE2" w:rsidP="00BE1BE2">
      <w:pPr>
        <w:shd w:val="clear" w:color="auto" w:fill="FFFFFF"/>
        <w:spacing w:after="120" w:line="420" w:lineRule="atLeast"/>
        <w:jc w:val="center"/>
        <w:rPr>
          <w:rFonts w:ascii="Helvetica" w:eastAsia="Times New Roman" w:hAnsi="Helvetica" w:cs="Helvetica"/>
          <w:color w:val="333333"/>
          <w:spacing w:val="2"/>
          <w:sz w:val="21"/>
          <w:szCs w:val="21"/>
        </w:rPr>
      </w:pPr>
      <w:r w:rsidRPr="00BE1BE2">
        <w:rPr>
          <w:rFonts w:ascii="Helvetica" w:eastAsia="Times New Roman" w:hAnsi="Helvetica" w:cs="Helvetica"/>
          <w:color w:val="333333"/>
          <w:spacing w:val="2"/>
          <w:sz w:val="21"/>
          <w:szCs w:val="21"/>
        </w:rPr>
        <w:t>References</w:t>
      </w:r>
    </w:p>
    <w:p w14:paraId="50D8B850" w14:textId="77777777" w:rsidR="00BE1BE2" w:rsidRPr="00BE1BE2" w:rsidRDefault="00BE1BE2" w:rsidP="00BE1BE2">
      <w:pPr>
        <w:shd w:val="clear" w:color="auto" w:fill="FFFFFF"/>
        <w:spacing w:after="120" w:line="420" w:lineRule="atLeast"/>
        <w:ind w:left="720" w:hanging="720"/>
        <w:rPr>
          <w:rFonts w:ascii="Helvetica" w:eastAsia="Times New Roman" w:hAnsi="Helvetica" w:cs="Helvetica"/>
          <w:color w:val="333333"/>
          <w:spacing w:val="2"/>
          <w:sz w:val="21"/>
          <w:szCs w:val="21"/>
        </w:rPr>
      </w:pPr>
      <w:r w:rsidRPr="00BE1BE2">
        <w:rPr>
          <w:rFonts w:ascii="Helvetica" w:eastAsia="Times New Roman" w:hAnsi="Helvetica" w:cs="Helvetica"/>
          <w:color w:val="333333"/>
          <w:spacing w:val="2"/>
          <w:sz w:val="21"/>
          <w:szCs w:val="21"/>
        </w:rPr>
        <w:t>Ethics and Compliance Initiative. (n.d.). Five ways to reduce ethics and compliance risk. </w:t>
      </w:r>
      <w:r w:rsidRPr="00BE1BE2">
        <w:rPr>
          <w:rFonts w:ascii="Helvetica" w:eastAsia="Times New Roman" w:hAnsi="Helvetica" w:cs="Helvetica"/>
          <w:i/>
          <w:iCs/>
          <w:color w:val="333333"/>
          <w:spacing w:val="2"/>
          <w:sz w:val="21"/>
          <w:szCs w:val="21"/>
        </w:rPr>
        <w:t>ECI.</w:t>
      </w:r>
      <w:r w:rsidRPr="00BE1BE2">
        <w:rPr>
          <w:rFonts w:ascii="Helvetica" w:eastAsia="Times New Roman" w:hAnsi="Helvetica" w:cs="Helvetica"/>
          <w:color w:val="333333"/>
          <w:spacing w:val="2"/>
          <w:sz w:val="21"/>
          <w:szCs w:val="21"/>
        </w:rPr>
        <w:t> </w:t>
      </w:r>
      <w:hyperlink r:id="rId7" w:history="1">
        <w:r w:rsidRPr="00BE1BE2">
          <w:rPr>
            <w:rFonts w:ascii="Helvetica" w:eastAsia="Times New Roman" w:hAnsi="Helvetica" w:cs="Helvetica"/>
            <w:color w:val="337AB7"/>
            <w:spacing w:val="2"/>
            <w:sz w:val="21"/>
            <w:szCs w:val="21"/>
            <w:u w:val="single"/>
          </w:rPr>
          <w:t>https://www.ethics.org/resources/free-toolkit/reducing-risk/</w:t>
        </w:r>
      </w:hyperlink>
    </w:p>
    <w:p w14:paraId="2523C4A2" w14:textId="77777777" w:rsidR="00BE1BE2" w:rsidRPr="00BE1BE2" w:rsidRDefault="00BE1BE2" w:rsidP="00BE1BE2">
      <w:pPr>
        <w:shd w:val="clear" w:color="auto" w:fill="FFFFFF"/>
        <w:spacing w:after="120" w:line="420" w:lineRule="atLeast"/>
        <w:ind w:left="720" w:hanging="720"/>
        <w:rPr>
          <w:rFonts w:ascii="Helvetica" w:eastAsia="Times New Roman" w:hAnsi="Helvetica" w:cs="Helvetica"/>
          <w:color w:val="333333"/>
          <w:spacing w:val="2"/>
          <w:sz w:val="21"/>
          <w:szCs w:val="21"/>
        </w:rPr>
      </w:pPr>
      <w:r w:rsidRPr="00BE1BE2">
        <w:rPr>
          <w:rFonts w:ascii="Helvetica" w:eastAsia="Times New Roman" w:hAnsi="Helvetica" w:cs="Helvetica"/>
          <w:color w:val="333333"/>
          <w:spacing w:val="2"/>
          <w:sz w:val="21"/>
          <w:szCs w:val="21"/>
        </w:rPr>
        <w:t>Ferrell, O. C., Fraedrich, J., &amp; Ferrell, L. (2013). </w:t>
      </w:r>
      <w:r w:rsidRPr="00BE1BE2">
        <w:rPr>
          <w:rFonts w:ascii="Helvetica" w:eastAsia="Times New Roman" w:hAnsi="Helvetica" w:cs="Helvetica"/>
          <w:i/>
          <w:iCs/>
          <w:color w:val="333333"/>
          <w:spacing w:val="2"/>
          <w:sz w:val="21"/>
          <w:szCs w:val="21"/>
        </w:rPr>
        <w:t>Business ethics: Ethical decision making and cases</w:t>
      </w:r>
      <w:r w:rsidRPr="00BE1BE2">
        <w:rPr>
          <w:rFonts w:ascii="Helvetica" w:eastAsia="Times New Roman" w:hAnsi="Helvetica" w:cs="Helvetica"/>
          <w:color w:val="333333"/>
          <w:spacing w:val="2"/>
          <w:sz w:val="21"/>
          <w:szCs w:val="21"/>
        </w:rPr>
        <w:t> (9th ed.). Cengage Learning.</w:t>
      </w:r>
    </w:p>
    <w:p w14:paraId="683B4015" w14:textId="77777777" w:rsidR="00BE1BE2" w:rsidRPr="00BE1BE2" w:rsidRDefault="00BE1BE2" w:rsidP="00BE1BE2">
      <w:pPr>
        <w:shd w:val="clear" w:color="auto" w:fill="FFFFFF"/>
        <w:spacing w:after="150" w:line="240" w:lineRule="auto"/>
        <w:rPr>
          <w:rFonts w:ascii="Helvetica" w:eastAsia="Times New Roman" w:hAnsi="Helvetica" w:cs="Helvetica"/>
          <w:color w:val="333333"/>
          <w:spacing w:val="2"/>
          <w:sz w:val="21"/>
          <w:szCs w:val="21"/>
        </w:rPr>
      </w:pPr>
      <w:proofErr w:type="spellStart"/>
      <w:r w:rsidRPr="00BE1BE2">
        <w:rPr>
          <w:rFonts w:ascii="Helvetica" w:eastAsia="Times New Roman" w:hAnsi="Helvetica" w:cs="Helvetica"/>
          <w:color w:val="333333"/>
          <w:spacing w:val="2"/>
          <w:sz w:val="21"/>
          <w:szCs w:val="21"/>
        </w:rPr>
        <w:t>Scordis</w:t>
      </w:r>
      <w:proofErr w:type="spellEnd"/>
      <w:r w:rsidRPr="00BE1BE2">
        <w:rPr>
          <w:rFonts w:ascii="Helvetica" w:eastAsia="Times New Roman" w:hAnsi="Helvetica" w:cs="Helvetica"/>
          <w:color w:val="333333"/>
          <w:spacing w:val="2"/>
          <w:sz w:val="21"/>
          <w:szCs w:val="21"/>
        </w:rPr>
        <w:t>, N. (2011). The Morality of Risk Modeling. </w:t>
      </w:r>
      <w:r w:rsidRPr="00BE1BE2">
        <w:rPr>
          <w:rFonts w:ascii="Helvetica" w:eastAsia="Times New Roman" w:hAnsi="Helvetica" w:cs="Helvetica"/>
          <w:i/>
          <w:iCs/>
          <w:color w:val="333333"/>
          <w:spacing w:val="2"/>
          <w:sz w:val="21"/>
          <w:szCs w:val="21"/>
        </w:rPr>
        <w:t>Journal of Business Ethics, 103</w:t>
      </w:r>
      <w:r w:rsidRPr="00BE1BE2">
        <w:rPr>
          <w:rFonts w:ascii="Helvetica" w:eastAsia="Times New Roman" w:hAnsi="Helvetica" w:cs="Helvetica"/>
          <w:color w:val="333333"/>
          <w:spacing w:val="2"/>
          <w:sz w:val="21"/>
          <w:szCs w:val="21"/>
        </w:rPr>
        <w:t>, 7–16. </w:t>
      </w:r>
      <w:hyperlink r:id="rId8" w:history="1">
        <w:r w:rsidRPr="00BE1BE2">
          <w:rPr>
            <w:rFonts w:ascii="Helvetica" w:eastAsia="Times New Roman" w:hAnsi="Helvetica" w:cs="Helvetica"/>
            <w:color w:val="23527C"/>
            <w:spacing w:val="2"/>
            <w:sz w:val="21"/>
            <w:szCs w:val="21"/>
            <w:u w:val="single"/>
          </w:rPr>
          <w:t>https://doi-org.bethelu.idm.oclc.org/10.1007/s10551-012-1220-y</w:t>
        </w:r>
      </w:hyperlink>
    </w:p>
    <w:p w14:paraId="44165F8A" w14:textId="77777777" w:rsidR="00BE1BE2" w:rsidRPr="00BE1BE2" w:rsidRDefault="00BE1BE2" w:rsidP="00BE1BE2">
      <w:pPr>
        <w:shd w:val="clear" w:color="auto" w:fill="FFFFFF"/>
        <w:spacing w:line="240" w:lineRule="auto"/>
        <w:textAlignment w:val="center"/>
        <w:rPr>
          <w:rFonts w:ascii="Helvetica" w:eastAsia="Times New Roman" w:hAnsi="Helvetica" w:cs="Helvetica"/>
          <w:color w:val="333333"/>
          <w:spacing w:val="2"/>
          <w:sz w:val="21"/>
          <w:szCs w:val="21"/>
        </w:rPr>
      </w:pPr>
      <w:r w:rsidRPr="00BE1BE2">
        <w:rPr>
          <w:rFonts w:ascii="Helvetica" w:eastAsia="Times New Roman" w:hAnsi="Helvetica" w:cs="Helvetica"/>
          <w:color w:val="333333"/>
          <w:spacing w:val="2"/>
          <w:sz w:val="21"/>
          <w:szCs w:val="21"/>
        </w:rPr>
        <w:t>Reply</w:t>
      </w:r>
    </w:p>
    <w:p w14:paraId="4F45B938" w14:textId="77777777" w:rsidR="00966768" w:rsidRDefault="00966768" w:rsidP="00966768">
      <w:pPr>
        <w:spacing w:line="480" w:lineRule="auto"/>
        <w:jc w:val="both"/>
        <w:rPr>
          <w:rFonts w:ascii="Times New Roman" w:hAnsi="Times New Roman" w:cs="Times New Roman"/>
          <w:b/>
          <w:sz w:val="24"/>
          <w:szCs w:val="24"/>
          <w:lang w:val="en-GB"/>
        </w:rPr>
      </w:pPr>
    </w:p>
    <w:p w14:paraId="582D19EB" w14:textId="77777777" w:rsidR="00966768" w:rsidRDefault="00966768" w:rsidP="00966768">
      <w:pPr>
        <w:spacing w:line="480" w:lineRule="auto"/>
        <w:jc w:val="both"/>
        <w:rPr>
          <w:rFonts w:ascii="Times New Roman" w:hAnsi="Times New Roman" w:cs="Times New Roman"/>
          <w:b/>
          <w:sz w:val="24"/>
          <w:szCs w:val="24"/>
          <w:lang w:val="en-GB"/>
        </w:rPr>
      </w:pPr>
    </w:p>
    <w:p w14:paraId="4AEC02EE" w14:textId="77777777" w:rsidR="00966768" w:rsidRDefault="00966768" w:rsidP="00966768">
      <w:pPr>
        <w:spacing w:line="480" w:lineRule="auto"/>
        <w:jc w:val="both"/>
        <w:rPr>
          <w:rFonts w:ascii="Times New Roman" w:hAnsi="Times New Roman" w:cs="Times New Roman"/>
          <w:b/>
          <w:sz w:val="24"/>
          <w:szCs w:val="24"/>
          <w:lang w:val="en-GB"/>
        </w:rPr>
      </w:pPr>
    </w:p>
    <w:p w14:paraId="3C1DF868" w14:textId="6398799C" w:rsidR="00966768" w:rsidRDefault="00966768" w:rsidP="00966768">
      <w:pPr>
        <w:spacing w:line="480" w:lineRule="auto"/>
        <w:jc w:val="center"/>
        <w:rPr>
          <w:rFonts w:ascii="Times New Roman" w:hAnsi="Times New Roman" w:cs="Times New Roman"/>
          <w:bCs/>
          <w:sz w:val="24"/>
          <w:szCs w:val="24"/>
          <w:lang w:val="en-GB"/>
        </w:rPr>
      </w:pPr>
    </w:p>
    <w:p w14:paraId="6B7E4C0E" w14:textId="6738B4FD" w:rsidR="00966768" w:rsidRPr="00BE1BE2" w:rsidRDefault="00966768" w:rsidP="00966768">
      <w:pPr>
        <w:spacing w:line="480" w:lineRule="auto"/>
        <w:jc w:val="center"/>
        <w:rPr>
          <w:rFonts w:ascii="Times New Roman" w:hAnsi="Times New Roman" w:cs="Times New Roman"/>
          <w:bCs/>
          <w:sz w:val="32"/>
          <w:szCs w:val="32"/>
          <w:lang w:val="en-GB"/>
        </w:rPr>
      </w:pPr>
    </w:p>
    <w:p w14:paraId="4792F361" w14:textId="77777777" w:rsidR="00BE1BE2" w:rsidRPr="00BE1BE2" w:rsidRDefault="00BE1BE2" w:rsidP="00BE1BE2">
      <w:pPr>
        <w:spacing w:after="0" w:line="240" w:lineRule="auto"/>
        <w:rPr>
          <w:rFonts w:ascii="Times New Roman" w:eastAsia="Times New Roman" w:hAnsi="Times New Roman" w:cs="Times New Roman"/>
          <w:sz w:val="32"/>
          <w:szCs w:val="32"/>
        </w:rPr>
      </w:pPr>
      <w:r w:rsidRPr="00BE1BE2">
        <w:rPr>
          <w:rFonts w:ascii="Times New Roman" w:eastAsia="Times New Roman" w:hAnsi="Times New Roman" w:cs="Times New Roman"/>
          <w:spacing w:val="2"/>
          <w:sz w:val="32"/>
          <w:szCs w:val="32"/>
        </w:rPr>
        <w:t>Ryan, posted 11/10/2020 11:42 AM CST</w:t>
      </w:r>
    </w:p>
    <w:p w14:paraId="6B8F9BFD"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In the business environment, ethical decisions get processed daily. Being ethically aware of what the outcome of those decisions is crucial. Ethical awareness means to be cognizant of the actions or decisions made (Book). An organization could think that altering a program or buying gifts for employees or clients could be harmless and a good deed; however, it could have harmful repercussions.</w:t>
      </w:r>
    </w:p>
    <w:p w14:paraId="7F602B3F"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The reason for being aware of a possible ethical problem is weighing the outcome of a decision. If a company wants to gift a client, could it look like a bribe? Even if it is just a token of appreciation, even an innocent thought could get perceived as something else. Other examples could be cutting employees' benefits to save money, discrimination, and safety violations (Ferrell, Fraedrich, &amp; Ferrell, 2013). As a company, having a manager asks an employee to do something unsafe to get a task done or save the company money by ending a program for employees.</w:t>
      </w:r>
    </w:p>
    <w:p w14:paraId="27681749"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One way of avoiding ethical issues in the organization is getting a group of members with similar and different viewpoints. A business can use a board to frame all the possible outcomes of an issue or decision and brainstorm all possible outcomes (Gray, 2019). When a board gets different viewpoints, there will be more insight on whether something will be ethical or not (Hunter, 2012). If a board made up of like-minded individuals could agree that something ethical could be just the opposite. Having a strong ethical foundation to guide the decisions made by employees aids in limiting unethical choices.</w:t>
      </w:r>
    </w:p>
    <w:p w14:paraId="5F5207AF"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 </w:t>
      </w:r>
    </w:p>
    <w:p w14:paraId="68FDBF4E"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 </w:t>
      </w:r>
    </w:p>
    <w:p w14:paraId="69A10167"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References</w:t>
      </w:r>
    </w:p>
    <w:p w14:paraId="60BFC61A"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Ferrell, O. C., Fraedrich, J., &amp; Ferrell, L. (2013). Business ethics: Ethical decision making and cases (9th ed.). Cengage Learning.</w:t>
      </w:r>
    </w:p>
    <w:p w14:paraId="381FACB0"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lastRenderedPageBreak/>
        <w:t> </w:t>
      </w:r>
    </w:p>
    <w:p w14:paraId="32309C3A"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Gray, C. M. (2019). Revealing Students' Ethical Awareness during Problem Framing. International Journal of Art &amp; Design Education, 38(2), 299–313. https://doi-org.bethelu.idm.oclc.org/10.1111/jade.12190</w:t>
      </w:r>
    </w:p>
    <w:p w14:paraId="0DE63111"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 </w:t>
      </w:r>
    </w:p>
    <w:p w14:paraId="52F52467" w14:textId="77777777" w:rsidR="00BE1BE2" w:rsidRPr="00BE1BE2" w:rsidRDefault="00BE1BE2" w:rsidP="00BE1BE2">
      <w:pPr>
        <w:spacing w:after="150" w:line="240" w:lineRule="auto"/>
        <w:rPr>
          <w:rFonts w:ascii="Times New Roman" w:eastAsia="Times New Roman" w:hAnsi="Times New Roman" w:cs="Times New Roman"/>
          <w:spacing w:val="2"/>
          <w:sz w:val="32"/>
          <w:szCs w:val="32"/>
        </w:rPr>
      </w:pPr>
      <w:r w:rsidRPr="00BE1BE2">
        <w:rPr>
          <w:rFonts w:ascii="Times New Roman" w:eastAsia="Times New Roman" w:hAnsi="Times New Roman" w:cs="Times New Roman"/>
          <w:spacing w:val="2"/>
          <w:sz w:val="32"/>
          <w:szCs w:val="32"/>
        </w:rPr>
        <w:t>Hunter, M. (2012). Perpetual Self Conflict: Self Awareness as a Key to Our Ethical Drive, Personal Mastery, and Perception of Entrepreneurial Opportunities. Contemporary Readings in Law &amp; Social Justice, 3(2), 96–137.</w:t>
      </w:r>
    </w:p>
    <w:p w14:paraId="21826B58" w14:textId="77777777" w:rsidR="00BE1BE2" w:rsidRPr="00BE1BE2" w:rsidRDefault="00BE1BE2" w:rsidP="00BE1BE2">
      <w:pPr>
        <w:spacing w:line="240" w:lineRule="auto"/>
        <w:textAlignment w:val="center"/>
        <w:rPr>
          <w:rFonts w:ascii="Times New Roman" w:eastAsia="Times New Roman" w:hAnsi="Times New Roman" w:cs="Times New Roman"/>
          <w:spacing w:val="2"/>
          <w:sz w:val="21"/>
          <w:szCs w:val="21"/>
        </w:rPr>
      </w:pPr>
      <w:r w:rsidRPr="00BE1BE2">
        <w:rPr>
          <w:rFonts w:ascii="Times New Roman" w:eastAsia="Times New Roman" w:hAnsi="Times New Roman" w:cs="Times New Roman"/>
          <w:spacing w:val="2"/>
          <w:sz w:val="21"/>
          <w:szCs w:val="21"/>
        </w:rPr>
        <w:t>Reply</w:t>
      </w:r>
    </w:p>
    <w:p w14:paraId="05842A27" w14:textId="3A51BE49" w:rsidR="00966768" w:rsidRDefault="00966768" w:rsidP="00966768">
      <w:pPr>
        <w:spacing w:line="480" w:lineRule="auto"/>
        <w:jc w:val="center"/>
        <w:rPr>
          <w:rFonts w:ascii="Times New Roman" w:hAnsi="Times New Roman" w:cs="Times New Roman"/>
          <w:bCs/>
          <w:sz w:val="24"/>
          <w:szCs w:val="24"/>
          <w:lang w:val="en-GB"/>
        </w:rPr>
      </w:pPr>
    </w:p>
    <w:p w14:paraId="01DEF117" w14:textId="7DF1A7A2" w:rsidR="00F40819" w:rsidRPr="007A1746" w:rsidRDefault="00BE1BE2" w:rsidP="00966768">
      <w:pPr>
        <w:spacing w:line="480" w:lineRule="auto"/>
        <w:ind w:left="720" w:hanging="720"/>
        <w:jc w:val="both"/>
        <w:rPr>
          <w:rFonts w:ascii="Times New Roman" w:hAnsi="Times New Roman" w:cs="Times New Roman"/>
          <w:sz w:val="24"/>
          <w:szCs w:val="24"/>
          <w:lang w:val="en-GB"/>
        </w:rPr>
      </w:pPr>
      <w:r>
        <w:rPr>
          <w:rFonts w:ascii="Times New Roman" w:hAnsi="Times New Roman" w:cs="Times New Roman"/>
          <w:bCs/>
          <w:sz w:val="24"/>
          <w:szCs w:val="24"/>
          <w:lang w:val="en-GB"/>
        </w:rPr>
        <w:t>2.</w:t>
      </w:r>
      <w:r w:rsidR="006610E0" w:rsidRPr="007A1746">
        <w:rPr>
          <w:rFonts w:ascii="Times New Roman" w:hAnsi="Times New Roman" w:cs="Times New Roman"/>
          <w:sz w:val="24"/>
          <w:szCs w:val="24"/>
          <w:lang w:val="en-GB"/>
        </w:rPr>
        <w:t xml:space="preserve"> </w:t>
      </w:r>
    </w:p>
    <w:sectPr w:rsidR="00F40819" w:rsidRPr="007A1746">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D6573" w14:textId="77777777" w:rsidR="00723C28" w:rsidRDefault="00723C28" w:rsidP="00966768">
      <w:pPr>
        <w:spacing w:after="0" w:line="240" w:lineRule="auto"/>
      </w:pPr>
      <w:r>
        <w:separator/>
      </w:r>
    </w:p>
  </w:endnote>
  <w:endnote w:type="continuationSeparator" w:id="0">
    <w:p w14:paraId="6E2597AA" w14:textId="77777777" w:rsidR="00723C28" w:rsidRDefault="00723C28" w:rsidP="00966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7B5FF" w14:textId="77777777" w:rsidR="00723C28" w:rsidRDefault="00723C28" w:rsidP="00966768">
      <w:pPr>
        <w:spacing w:after="0" w:line="240" w:lineRule="auto"/>
      </w:pPr>
      <w:r>
        <w:separator/>
      </w:r>
    </w:p>
  </w:footnote>
  <w:footnote w:type="continuationSeparator" w:id="0">
    <w:p w14:paraId="074909FD" w14:textId="77777777" w:rsidR="00723C28" w:rsidRDefault="00723C28" w:rsidP="00966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186180"/>
      <w:docPartObj>
        <w:docPartGallery w:val="Page Numbers (Top of Page)"/>
        <w:docPartUnique/>
      </w:docPartObj>
    </w:sdtPr>
    <w:sdtEndPr>
      <w:rPr>
        <w:rFonts w:ascii="Times New Roman" w:hAnsi="Times New Roman" w:cs="Times New Roman"/>
        <w:noProof/>
        <w:sz w:val="24"/>
        <w:szCs w:val="24"/>
      </w:rPr>
    </w:sdtEndPr>
    <w:sdtContent>
      <w:p w14:paraId="067133FF" w14:textId="3AE82ACB" w:rsidR="00966768" w:rsidRPr="00966768" w:rsidRDefault="00966768">
        <w:pPr>
          <w:pStyle w:val="Header"/>
          <w:jc w:val="right"/>
          <w:rPr>
            <w:rFonts w:ascii="Times New Roman" w:hAnsi="Times New Roman" w:cs="Times New Roman"/>
            <w:sz w:val="24"/>
            <w:szCs w:val="24"/>
          </w:rPr>
        </w:pPr>
        <w:r w:rsidRPr="00966768">
          <w:rPr>
            <w:rFonts w:ascii="Times New Roman" w:hAnsi="Times New Roman" w:cs="Times New Roman"/>
            <w:sz w:val="24"/>
            <w:szCs w:val="24"/>
          </w:rPr>
          <w:fldChar w:fldCharType="begin"/>
        </w:r>
        <w:r w:rsidRPr="00966768">
          <w:rPr>
            <w:rFonts w:ascii="Times New Roman" w:hAnsi="Times New Roman" w:cs="Times New Roman"/>
            <w:sz w:val="24"/>
            <w:szCs w:val="24"/>
          </w:rPr>
          <w:instrText xml:space="preserve"> PAGE   \* MERGEFORMAT </w:instrText>
        </w:r>
        <w:r w:rsidRPr="00966768">
          <w:rPr>
            <w:rFonts w:ascii="Times New Roman" w:hAnsi="Times New Roman" w:cs="Times New Roman"/>
            <w:sz w:val="24"/>
            <w:szCs w:val="24"/>
          </w:rPr>
          <w:fldChar w:fldCharType="separate"/>
        </w:r>
        <w:r w:rsidRPr="00966768">
          <w:rPr>
            <w:rFonts w:ascii="Times New Roman" w:hAnsi="Times New Roman" w:cs="Times New Roman"/>
            <w:noProof/>
            <w:sz w:val="24"/>
            <w:szCs w:val="24"/>
          </w:rPr>
          <w:t>2</w:t>
        </w:r>
        <w:r w:rsidRPr="00966768">
          <w:rPr>
            <w:rFonts w:ascii="Times New Roman" w:hAnsi="Times New Roman" w:cs="Times New Roman"/>
            <w:noProof/>
            <w:sz w:val="24"/>
            <w:szCs w:val="24"/>
          </w:rPr>
          <w:fldChar w:fldCharType="end"/>
        </w:r>
      </w:p>
    </w:sdtContent>
  </w:sdt>
  <w:p w14:paraId="510C8FEC" w14:textId="77777777" w:rsidR="00966768" w:rsidRDefault="00966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B42BE"/>
    <w:multiLevelType w:val="hybridMultilevel"/>
    <w:tmpl w:val="45CE4A30"/>
    <w:lvl w:ilvl="0" w:tplc="C8C6DE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C232BB"/>
    <w:multiLevelType w:val="multilevel"/>
    <w:tmpl w:val="EFF4E9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startOverride w:val="1"/>
    </w:lvlOverride>
  </w:num>
  <w:num w:numId="3">
    <w:abstractNumId w:val="1"/>
    <w:lvlOverride w:ilvl="1">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30"/>
    <w:rsid w:val="00090F11"/>
    <w:rsid w:val="00127303"/>
    <w:rsid w:val="00171FE6"/>
    <w:rsid w:val="001E603E"/>
    <w:rsid w:val="002B11EF"/>
    <w:rsid w:val="002D0993"/>
    <w:rsid w:val="003B3F63"/>
    <w:rsid w:val="003E01C8"/>
    <w:rsid w:val="00432D98"/>
    <w:rsid w:val="004A09C0"/>
    <w:rsid w:val="00543DE1"/>
    <w:rsid w:val="006610E0"/>
    <w:rsid w:val="00723C28"/>
    <w:rsid w:val="00770424"/>
    <w:rsid w:val="007A1746"/>
    <w:rsid w:val="008054EA"/>
    <w:rsid w:val="008E657D"/>
    <w:rsid w:val="00966768"/>
    <w:rsid w:val="00A81FE0"/>
    <w:rsid w:val="00BD0A30"/>
    <w:rsid w:val="00BE1BE2"/>
    <w:rsid w:val="00C52CF8"/>
    <w:rsid w:val="00CC5797"/>
    <w:rsid w:val="00D22ED7"/>
    <w:rsid w:val="00DC144C"/>
    <w:rsid w:val="00E006CE"/>
    <w:rsid w:val="00E81D6A"/>
    <w:rsid w:val="00F40819"/>
    <w:rsid w:val="00F55261"/>
    <w:rsid w:val="00F773A6"/>
    <w:rsid w:val="00FF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C236"/>
  <w15:docId w15:val="{165EB749-3AE7-4D20-AEFD-5F9A0A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768"/>
  </w:style>
  <w:style w:type="paragraph" w:styleId="Footer">
    <w:name w:val="footer"/>
    <w:basedOn w:val="Normal"/>
    <w:link w:val="FooterChar"/>
    <w:uiPriority w:val="99"/>
    <w:unhideWhenUsed/>
    <w:rsid w:val="00966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768"/>
  </w:style>
  <w:style w:type="paragraph" w:styleId="ListParagraph">
    <w:name w:val="List Paragraph"/>
    <w:basedOn w:val="Normal"/>
    <w:uiPriority w:val="34"/>
    <w:qFormat/>
    <w:rsid w:val="00BE1B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298430">
      <w:bodyDiv w:val="1"/>
      <w:marLeft w:val="0"/>
      <w:marRight w:val="0"/>
      <w:marTop w:val="0"/>
      <w:marBottom w:val="0"/>
      <w:divBdr>
        <w:top w:val="none" w:sz="0" w:space="0" w:color="auto"/>
        <w:left w:val="none" w:sz="0" w:space="0" w:color="auto"/>
        <w:bottom w:val="none" w:sz="0" w:space="0" w:color="auto"/>
        <w:right w:val="none" w:sz="0" w:space="0" w:color="auto"/>
      </w:divBdr>
      <w:divsChild>
        <w:div w:id="115176837">
          <w:marLeft w:val="0"/>
          <w:marRight w:val="0"/>
          <w:marTop w:val="0"/>
          <w:marBottom w:val="0"/>
          <w:divBdr>
            <w:top w:val="none" w:sz="0" w:space="0" w:color="auto"/>
            <w:left w:val="none" w:sz="0" w:space="0" w:color="auto"/>
            <w:bottom w:val="none" w:sz="0" w:space="0" w:color="auto"/>
            <w:right w:val="none" w:sz="0" w:space="0" w:color="auto"/>
          </w:divBdr>
          <w:divsChild>
            <w:div w:id="1270117601">
              <w:marLeft w:val="0"/>
              <w:marRight w:val="0"/>
              <w:marTop w:val="225"/>
              <w:marBottom w:val="225"/>
              <w:divBdr>
                <w:top w:val="none" w:sz="0" w:space="0" w:color="auto"/>
                <w:left w:val="none" w:sz="0" w:space="0" w:color="auto"/>
                <w:bottom w:val="none" w:sz="0" w:space="0" w:color="auto"/>
                <w:right w:val="none" w:sz="0" w:space="0" w:color="auto"/>
              </w:divBdr>
              <w:divsChild>
                <w:div w:id="347408473">
                  <w:marLeft w:val="0"/>
                  <w:marRight w:val="0"/>
                  <w:marTop w:val="0"/>
                  <w:marBottom w:val="0"/>
                  <w:divBdr>
                    <w:top w:val="none" w:sz="0" w:space="0" w:color="auto"/>
                    <w:left w:val="none" w:sz="0" w:space="0" w:color="auto"/>
                    <w:bottom w:val="none" w:sz="0" w:space="0" w:color="auto"/>
                    <w:right w:val="none" w:sz="0" w:space="0" w:color="auto"/>
                  </w:divBdr>
                  <w:divsChild>
                    <w:div w:id="1534466357">
                      <w:marLeft w:val="0"/>
                      <w:marRight w:val="0"/>
                      <w:marTop w:val="0"/>
                      <w:marBottom w:val="0"/>
                      <w:divBdr>
                        <w:top w:val="none" w:sz="0" w:space="0" w:color="auto"/>
                        <w:left w:val="none" w:sz="0" w:space="0" w:color="auto"/>
                        <w:bottom w:val="none" w:sz="0" w:space="0" w:color="auto"/>
                        <w:right w:val="none" w:sz="0" w:space="0" w:color="auto"/>
                      </w:divBdr>
                      <w:divsChild>
                        <w:div w:id="1304264211">
                          <w:marLeft w:val="0"/>
                          <w:marRight w:val="0"/>
                          <w:marTop w:val="0"/>
                          <w:marBottom w:val="0"/>
                          <w:divBdr>
                            <w:top w:val="none" w:sz="0" w:space="0" w:color="auto"/>
                            <w:left w:val="none" w:sz="0" w:space="0" w:color="auto"/>
                            <w:bottom w:val="none" w:sz="0" w:space="0" w:color="auto"/>
                            <w:right w:val="none" w:sz="0" w:space="0" w:color="auto"/>
                          </w:divBdr>
                          <w:divsChild>
                            <w:div w:id="730005566">
                              <w:marLeft w:val="0"/>
                              <w:marRight w:val="0"/>
                              <w:marTop w:val="0"/>
                              <w:marBottom w:val="0"/>
                              <w:divBdr>
                                <w:top w:val="none" w:sz="0" w:space="0" w:color="auto"/>
                                <w:left w:val="none" w:sz="0" w:space="0" w:color="auto"/>
                                <w:bottom w:val="none" w:sz="0" w:space="0" w:color="auto"/>
                                <w:right w:val="none" w:sz="0" w:space="0" w:color="auto"/>
                              </w:divBdr>
                            </w:div>
                          </w:divsChild>
                        </w:div>
                        <w:div w:id="796333657">
                          <w:marLeft w:val="0"/>
                          <w:marRight w:val="0"/>
                          <w:marTop w:val="0"/>
                          <w:marBottom w:val="0"/>
                          <w:divBdr>
                            <w:top w:val="none" w:sz="0" w:space="0" w:color="auto"/>
                            <w:left w:val="none" w:sz="0" w:space="0" w:color="auto"/>
                            <w:bottom w:val="none" w:sz="0" w:space="0" w:color="auto"/>
                            <w:right w:val="none" w:sz="0" w:space="0" w:color="auto"/>
                          </w:divBdr>
                          <w:divsChild>
                            <w:div w:id="14292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280276">
      <w:bodyDiv w:val="1"/>
      <w:marLeft w:val="0"/>
      <w:marRight w:val="0"/>
      <w:marTop w:val="0"/>
      <w:marBottom w:val="0"/>
      <w:divBdr>
        <w:top w:val="none" w:sz="0" w:space="0" w:color="auto"/>
        <w:left w:val="none" w:sz="0" w:space="0" w:color="auto"/>
        <w:bottom w:val="none" w:sz="0" w:space="0" w:color="auto"/>
        <w:right w:val="none" w:sz="0" w:space="0" w:color="auto"/>
      </w:divBdr>
      <w:divsChild>
        <w:div w:id="928805130">
          <w:marLeft w:val="0"/>
          <w:marRight w:val="0"/>
          <w:marTop w:val="0"/>
          <w:marBottom w:val="0"/>
          <w:divBdr>
            <w:top w:val="none" w:sz="0" w:space="0" w:color="auto"/>
            <w:left w:val="none" w:sz="0" w:space="0" w:color="auto"/>
            <w:bottom w:val="none" w:sz="0" w:space="0" w:color="auto"/>
            <w:right w:val="none" w:sz="0" w:space="0" w:color="auto"/>
          </w:divBdr>
          <w:divsChild>
            <w:div w:id="550774271">
              <w:marLeft w:val="0"/>
              <w:marRight w:val="0"/>
              <w:marTop w:val="225"/>
              <w:marBottom w:val="225"/>
              <w:divBdr>
                <w:top w:val="none" w:sz="0" w:space="0" w:color="auto"/>
                <w:left w:val="none" w:sz="0" w:space="0" w:color="auto"/>
                <w:bottom w:val="none" w:sz="0" w:space="0" w:color="auto"/>
                <w:right w:val="none" w:sz="0" w:space="0" w:color="auto"/>
              </w:divBdr>
              <w:divsChild>
                <w:div w:id="164904772">
                  <w:marLeft w:val="0"/>
                  <w:marRight w:val="0"/>
                  <w:marTop w:val="0"/>
                  <w:marBottom w:val="0"/>
                  <w:divBdr>
                    <w:top w:val="none" w:sz="0" w:space="0" w:color="auto"/>
                    <w:left w:val="none" w:sz="0" w:space="0" w:color="auto"/>
                    <w:bottom w:val="none" w:sz="0" w:space="0" w:color="auto"/>
                    <w:right w:val="none" w:sz="0" w:space="0" w:color="auto"/>
                  </w:divBdr>
                  <w:divsChild>
                    <w:div w:id="1771588777">
                      <w:marLeft w:val="0"/>
                      <w:marRight w:val="0"/>
                      <w:marTop w:val="0"/>
                      <w:marBottom w:val="0"/>
                      <w:divBdr>
                        <w:top w:val="none" w:sz="0" w:space="0" w:color="auto"/>
                        <w:left w:val="none" w:sz="0" w:space="0" w:color="auto"/>
                        <w:bottom w:val="none" w:sz="0" w:space="0" w:color="auto"/>
                        <w:right w:val="none" w:sz="0" w:space="0" w:color="auto"/>
                      </w:divBdr>
                    </w:div>
                    <w:div w:id="1412695437">
                      <w:marLeft w:val="0"/>
                      <w:marRight w:val="0"/>
                      <w:marTop w:val="0"/>
                      <w:marBottom w:val="0"/>
                      <w:divBdr>
                        <w:top w:val="none" w:sz="0" w:space="0" w:color="auto"/>
                        <w:left w:val="none" w:sz="0" w:space="0" w:color="auto"/>
                        <w:bottom w:val="none" w:sz="0" w:space="0" w:color="auto"/>
                        <w:right w:val="none" w:sz="0" w:space="0" w:color="auto"/>
                      </w:divBdr>
                      <w:divsChild>
                        <w:div w:id="711534893">
                          <w:marLeft w:val="0"/>
                          <w:marRight w:val="0"/>
                          <w:marTop w:val="0"/>
                          <w:marBottom w:val="0"/>
                          <w:divBdr>
                            <w:top w:val="none" w:sz="0" w:space="0" w:color="auto"/>
                            <w:left w:val="none" w:sz="0" w:space="0" w:color="auto"/>
                            <w:bottom w:val="none" w:sz="0" w:space="0" w:color="auto"/>
                            <w:right w:val="none" w:sz="0" w:space="0" w:color="auto"/>
                          </w:divBdr>
                          <w:divsChild>
                            <w:div w:id="26639940">
                              <w:marLeft w:val="0"/>
                              <w:marRight w:val="0"/>
                              <w:marTop w:val="0"/>
                              <w:marBottom w:val="0"/>
                              <w:divBdr>
                                <w:top w:val="none" w:sz="0" w:space="0" w:color="auto"/>
                                <w:left w:val="none" w:sz="0" w:space="0" w:color="auto"/>
                                <w:bottom w:val="none" w:sz="0" w:space="0" w:color="auto"/>
                                <w:right w:val="none" w:sz="0" w:space="0" w:color="auto"/>
                              </w:divBdr>
                            </w:div>
                          </w:divsChild>
                        </w:div>
                        <w:div w:id="216859717">
                          <w:marLeft w:val="0"/>
                          <w:marRight w:val="0"/>
                          <w:marTop w:val="0"/>
                          <w:marBottom w:val="0"/>
                          <w:divBdr>
                            <w:top w:val="none" w:sz="0" w:space="0" w:color="auto"/>
                            <w:left w:val="none" w:sz="0" w:space="0" w:color="auto"/>
                            <w:bottom w:val="none" w:sz="0" w:space="0" w:color="auto"/>
                            <w:right w:val="none" w:sz="0" w:space="0" w:color="auto"/>
                          </w:divBdr>
                          <w:divsChild>
                            <w:div w:id="117993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bethelu.idm.oclc.org/10.1007/s10551-012-1220-y" TargetMode="External"/><Relationship Id="rId3" Type="http://schemas.openxmlformats.org/officeDocument/2006/relationships/settings" Target="settings.xml"/><Relationship Id="rId7" Type="http://schemas.openxmlformats.org/officeDocument/2006/relationships/hyperlink" Target="https://www.ethics.org/resources/free-toolkit/reducing-ri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alicekendall18@outlook.com</cp:lastModifiedBy>
  <cp:revision>2</cp:revision>
  <dcterms:created xsi:type="dcterms:W3CDTF">2020-11-12T05:16:00Z</dcterms:created>
  <dcterms:modified xsi:type="dcterms:W3CDTF">2020-11-12T05:16:00Z</dcterms:modified>
</cp:coreProperties>
</file>